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4" w:history="1">
        <w:r>
          <w:rPr>
            <w:rFonts w:ascii="Arial" w:hAnsi="Arial" w:eastAsia="Arial" w:cs="Arial"/>
            <w:color w:val="155CAA"/>
            <w:u w:val="single"/>
          </w:rPr>
          <w:t xml:space="preserve">1 Lbr VNG 20-022, Voortgang en resultaat samenwerking in de waterketen, zaaknr 619098, 20200528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4"/>
      <w:r w:rsidRPr="00A448AC">
        <w:rPr>
          <w:rFonts w:ascii="Arial" w:hAnsi="Arial" w:cs="Arial"/>
          <w:b/>
          <w:bCs/>
          <w:color w:val="303F4C"/>
          <w:lang w:val="en-US"/>
        </w:rPr>
        <w:t>Lbr VNG 20-022, Voortgang en resultaat samenwerking in de waterketen, zaaknr 619098, 20200528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20-022, Voortgang en resultaat samenwerking in de waterketen, zaaknr 619098,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22-Voortgang-en-resultaat-samenwerking-in-de-waterketen-zaaknr-619098-202005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