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11:23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956" w:history="1">
        <w:r>
          <w:rPr>
            <w:rFonts w:ascii="Arial" w:hAnsi="Arial" w:eastAsia="Arial" w:cs="Arial"/>
            <w:color w:val="155CAA"/>
            <w:u w:val="single"/>
          </w:rPr>
          <w:t xml:space="preserve">1 Lbr VNG 19-074, Voortgang implementatie nieuw pgb-systeem, zaaknr 608225, 20190930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956"/>
      <w:r w:rsidRPr="00A448AC">
        <w:rPr>
          <w:rFonts w:ascii="Arial" w:hAnsi="Arial" w:cs="Arial"/>
          <w:b/>
          <w:bCs/>
          <w:color w:val="303F4C"/>
          <w:lang w:val="en-US"/>
        </w:rPr>
        <w:t>Lbr VNG 19-074, Voortgang implementatie nieuw pgb-systeem, zaaknr 608225, 20190930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16-12-2019 10:09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 19-074, Voortgang implementatie nieuw pgb-systeem, zaaknr 608225, 20190930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284,56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voor-kennisgeving-aannemen/Lbr-VNG-19-074-Voortgang-implementatie-nieuw-pgb-systeem-zaaknr-608225-2019093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