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00" w:history="1">
        <w:r>
          <w:rPr>
            <w:rFonts w:ascii="Arial" w:hAnsi="Arial" w:eastAsia="Arial" w:cs="Arial"/>
            <w:color w:val="155CAA"/>
            <w:u w:val="single"/>
          </w:rPr>
          <w:t xml:space="preserve">1 Lbr VNG, 18-068, Uitvoering vier samenhangende moties sociaal domein, zaaknr 592713, 20181113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00"/>
      <w:r w:rsidRPr="00A448AC">
        <w:rPr>
          <w:rFonts w:ascii="Arial" w:hAnsi="Arial" w:cs="Arial"/>
          <w:b/>
          <w:bCs/>
          <w:color w:val="303F4C"/>
          <w:lang w:val="en-US"/>
        </w:rPr>
        <w:t>Lbr VNG, 18-068, Uitvoering vier samenhangende moties sociaal domein, zaaknr 592713, 20181113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18-068, Uitvoering vier samenhangende moties sociaal domein, zaaknr 592713, 20181113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8-068-Uitvoering-vier-samenhangende-moties-sociaal-domein-zaaknr-592713-201811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