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14:49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779" text:style-name="Internet_20_link" text:visited-style-name="Visited_20_Internet_20_Link">
              <text:span text:style-name="ListLabel_20_28">
                <text:span text:style-name="T8">1 Lbr VNG, 18-052, Ledenraadpleging CAO Gemeenten 2019, zaaknr 590303, 20181001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779"/>
        Lbr VNG, 18-052, Ledenraadpleging CAO Gemeenten 2019, zaaknr 590303, 20181001
        <text:bookmark-end text:name="4177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30-10-2018 11:14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18-052, Ledenraadpleging CAO Gemeenten 2019, zaaknr 590303, 20181001
              <text:span text:style-name="T3"/>
            </text:p>
            <text:p text:style-name="P7"/>
          </table:table-cell>
          <table:table-cell table:style-name="Table4.A2" office:value-type="string">
            <text:p text:style-name="P8">01-10-2018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778,74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Lbr-VNG-18-052-Ledenraadpleging-CAO-Gemeenten-2019-zaaknr-590303-201810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1" meta:character-count="496" meta:non-whitespace-character-count="4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1770750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1770750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