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0" w:history="1">
        <w:r>
          <w:rPr>
            <w:rFonts w:ascii="Arial" w:hAnsi="Arial" w:eastAsia="Arial" w:cs="Arial"/>
            <w:color w:val="155CAA"/>
            <w:u w:val="single"/>
          </w:rPr>
          <w:t xml:space="preserve">1 Lbr VNG, 18-032, Publicatie moties ALV 27 juni 2018, 21 juni 2018, zaaknr. 585510, 20180625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0"/>
      <w:r w:rsidRPr="00A448AC">
        <w:rPr>
          <w:rFonts w:ascii="Arial" w:hAnsi="Arial" w:cs="Arial"/>
          <w:b/>
          <w:bCs/>
          <w:color w:val="303F4C"/>
          <w:lang w:val="en-US"/>
        </w:rPr>
        <w:t>Lbr VNG, 18-032, Publicatie moties ALV 27 juni 2018, 21 juni 2018, zaaknr. 585510, 20180625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18-032, Publicatie moties ALV 27 juni 2018, 21 juni 2018, zaaknr. 585510, 20180625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32-Publicatie-moties-ALV-27-juni-2018-21-juni-2018-zaaknr-585510-201806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