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12" w:history="1">
        <w:r>
          <w:rPr>
            <w:rFonts w:ascii="Arial" w:hAnsi="Arial" w:eastAsia="Arial" w:cs="Arial"/>
            <w:color w:val="155CAA"/>
            <w:u w:val="single"/>
          </w:rPr>
          <w:t xml:space="preserve">1 Lbr VNG, 18-023, Voortgang Samenwerken aan Water, 24 mei 2018, zaaknr. 584061, 20180528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12"/>
      <w:r w:rsidRPr="00A448AC">
        <w:rPr>
          <w:rFonts w:ascii="Arial" w:hAnsi="Arial" w:cs="Arial"/>
          <w:b/>
          <w:bCs/>
          <w:color w:val="303F4C"/>
          <w:lang w:val="en-US"/>
        </w:rPr>
        <w:t>Lbr VNG, 18-023, Voortgang Samenwerken aan Water, 24 mei 2018, zaaknr. 584061, 20180528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18-023, Voortgang Samenwerken aan Water, 24 mei 2018, zaaknr. 584061, 20180528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8-023-Voortgang-Samenwerken-aan-Water-24-mei-2018-zaaknr-584061-201805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