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5" w:history="1">
        <w:r>
          <w:rPr>
            <w:rFonts w:ascii="Arial" w:hAnsi="Arial" w:eastAsia="Arial" w:cs="Arial"/>
            <w:color w:val="155CAA"/>
            <w:u w:val="single"/>
          </w:rPr>
          <w:t xml:space="preserve">1 Lbr VNG, 18-015, Openstelling vacatures in VNG-bestuur en -commissies, 23 april 2018, zaaknr. 582286, 20180423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5"/>
      <w:r w:rsidRPr="00A448AC">
        <w:rPr>
          <w:rFonts w:ascii="Arial" w:hAnsi="Arial" w:cs="Arial"/>
          <w:b/>
          <w:bCs/>
          <w:color w:val="303F4C"/>
          <w:lang w:val="en-US"/>
        </w:rPr>
        <w:t>Lbr VNG, 18-015, Openstelling vacatures in VNG-bestuur en -commissies, 23 april 2018, zaaknr. 582286, 20180423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18-015, Openstelling vacatures in VNG-bestuur en -commissies, 23 april 2018, zaaknr. 582286, 20180423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15-Openstelling-vacatures-in-VNG-bestuur-en-commissies-23-april-2018-zaaknr-582286-201804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