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33" w:history="1">
        <w:r>
          <w:rPr>
            <w:rFonts w:ascii="Arial" w:hAnsi="Arial" w:eastAsia="Arial" w:cs="Arial"/>
            <w:color w:val="155CAA"/>
            <w:u w:val="single"/>
          </w:rPr>
          <w:t xml:space="preserve">1 Lbr VNG, 17-083, Bodem en ondergrond, 21 december 2017,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33"/>
      <w:r w:rsidRPr="00A448AC">
        <w:rPr>
          <w:rFonts w:ascii="Arial" w:hAnsi="Arial" w:cs="Arial"/>
          <w:b/>
          <w:bCs/>
          <w:color w:val="303F4C"/>
          <w:lang w:val="en-US"/>
        </w:rPr>
        <w:t>Lbr VNG, 17-083, Bodem en ondergrond, 21 december 2017,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17-083, Bodem en ondergrond, 21 december 2017,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7-083-Bodem-en-ondergrond-21-december-2017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