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6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Zienswijze stedenbouwkundig plan Vosserlanden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6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stedenbouwkundig plan Vosserlanden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stedenbouwkundig plan Vosserlanden,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inwoners-Zienswijze-stedenbouwkundig-plan-Vosserlanden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