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19" text:style-name="Internet_20_link" text:visited-style-name="Visited_20_Internet_20_Link">
              <text:span text:style-name="ListLabel_20_28">
                <text:span text:style-name="T8">1 Brf inwoners, Reactie dynamische verlichting snelfietsroute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19"/>
        Brf inwoners, Reactie dynamische verlichting snelfietsroute
        <text:bookmark-end text:name="432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12-09-2023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Reactie dynamische verlichting snelfietsroute, 20230912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710,72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Reactie-dynamische-verlichting-snelfietsroute-202309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52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