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05" text:style-name="Internet_20_link" text:visited-style-name="Visited_20_Internet_20_Link">
              <text:span text:style-name="ListLabel_20_28">
                <text:span text:style-name="T8">1 Brf Werkgroep project Veldkampje Oudleusen, Maatschappelijke invulling Veldkampje 5 Oudleusen, zaaknr 596545, 20200109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05"/>
        Brf Werkgroep project Veldkampje Oudleusen, Maatschappelijke invulling Veldkampje 5 Oudleusen, zaaknr 596545, 20200109
        <text:bookmark-end text:name="420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28-01-2020 11:38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Werkgroep project Veldkampje Oudleusen, Maatschappelijke invulling Veldkampje 5 Oudleusen, zaaknr 596545, 20200109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76,73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Werkgroep-project-Veldkampje-Oudleusen-Maatschappelijke-invulling-Veldkampje-5-Oudleusen-zaaknr-596545-202001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618" meta:non-whitespace-character-count="5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