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02" text:style-name="Internet_20_link" text:visited-style-name="Visited_20_Internet_20_Link">
              <text:span text:style-name="ListLabel_20_28">
                <text:span text:style-name="T8">1 Brf Werkgroep N377 moet Veilig, (her)inrichting N377 door Nieuwleusen, zaaknr 651635, 20220203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02"/>
        Brf Werkgroep N377 moet Veilig, (her)inrichting N377 door Nieuwleusen, zaaknr 651635, 20220203
        <text:bookmark-end text:name="427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Werkgroep N377 moet Veilig, (her)inrichting N377 door Nieuwleusen, zaaknr 651635, 20220203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320,98 KB</text:p>
          </table:table-cell>
          <table:table-cell table:style-name="Table4.A2" office:value-type="string">
            <text:p text:style-name="P33">
              <text:a xlink:type="simple" xlink:href="https://ris.dalfsen.nl//Raadsinformatie/Bijlage/Brf-Werkgroep-N377-moet-Veilig-her-inrichting-N377-door-Nieuwleusen-zaaknr-651635-202202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47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