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33" text:style-name="Internet_20_link" text:visited-style-name="Visited_20_Internet_20_Link">
              <text:span text:style-name="ListLabel_20_28">
                <text:span text:style-name="T8">1 Brf VluchtelingenWerk NL, Werkzaamheden VluchtelingenWerk binnen de asielopvang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33"/>
        Brf VluchtelingenWerk NL, Werkzaamheden VluchtelingenWerk binnen de asielopvang
        <text:bookmark-end text:name="440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15:28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VluchtelingenWerk NL, Werkzaamheden VluchtelingenWerk binnen de asielopvang, 20251120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295,49 KB</text:p>
          </table:table-cell>
          <table:table-cell table:style-name="Table4.A2" office:value-type="string">
            <text:p text:style-name="P33">
              <text:a xlink:type="simple" xlink:href="https://ris.dalfsen.nl//Raadsinformatie/Brf-VluchtelingenWerk-NL-Werkzaamheden-VluchtelingenWerk-binnen-de-asielopvang-20251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12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