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3" w:history="1">
        <w:r>
          <w:rPr>
            <w:rFonts w:ascii="Arial" w:hAnsi="Arial" w:eastAsia="Arial" w:cs="Arial"/>
            <w:color w:val="155CAA"/>
            <w:u w:val="single"/>
          </w:rPr>
          <w:t xml:space="preserve">1 Brf Vereniging Rosengaardeweg, Aanvulling beeldvormende verkenning permanente bewoning recreatieterreinen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3"/>
      <w:r w:rsidRPr="00A448AC">
        <w:rPr>
          <w:rFonts w:ascii="Arial" w:hAnsi="Arial" w:cs="Arial"/>
          <w:b/>
          <w:bCs/>
          <w:color w:val="303F4C"/>
          <w:lang w:val="en-US"/>
        </w:rPr>
        <w:t>Brf Vereniging Rosengaardeweg, Aanvulling beeldvormende verkenning permanente bewoning recreatieterreinen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Vereniging Rosengaardeweg, Aanvulling beeldvormende verkenning permanente bewoning recreatieterreinen,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ereniging-Rosengaardeweg-Aanvulling-beeldvormende-verkenning-permanente-bewoning-recreatieterreinen-202501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