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8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Jaarverslag en Jaarrekening 2021, zaaknr 658012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8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Jaarverslag en Jaarrekening 2021, zaaknr 658012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Jaarverslag en Jaarrekening 2021, zaaknr 658012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iligheidsregio-IJsselland-Jaarverslag-en-Jaarrekening-2021-zaaknr-658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