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84" w:history="1">
        <w:r>
          <w:rPr>
            <w:rFonts w:ascii="Arial" w:hAnsi="Arial" w:eastAsia="Arial" w:cs="Arial"/>
            <w:color w:val="155CAA"/>
            <w:u w:val="single"/>
          </w:rPr>
          <w:t xml:space="preserve">1 Brf VNG, Inzet VNG voor Overhedenoverleg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84"/>
      <w:r w:rsidRPr="00A448AC">
        <w:rPr>
          <w:rFonts w:ascii="Arial" w:hAnsi="Arial" w:cs="Arial"/>
          <w:b/>
          <w:bCs/>
          <w:color w:val="303F4C"/>
          <w:lang w:val="en-US"/>
        </w:rPr>
        <w:t>Brf VNG, Inzet VNG voor Overhedenoverleg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 17:44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VNG, Inzet VNG voor Overhedenoverleg, 20250428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VNG-Inzet-VNG-voor-Overhedenoverleg-202504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