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74" w:history="1">
        <w:r>
          <w:rPr>
            <w:rFonts w:ascii="Arial" w:hAnsi="Arial" w:eastAsia="Arial" w:cs="Arial"/>
            <w:color w:val="155CAA"/>
            <w:u w:val="single"/>
          </w:rPr>
          <w:t xml:space="preserve">1 Brf Stuurgroep Duurzame energie Dalfserveld-West, Haalbaarheid van windenergie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74"/>
      <w:r w:rsidRPr="00A448AC">
        <w:rPr>
          <w:rFonts w:ascii="Arial" w:hAnsi="Arial" w:cs="Arial"/>
          <w:b/>
          <w:bCs/>
          <w:color w:val="303F4C"/>
          <w:lang w:val="en-US"/>
        </w:rPr>
        <w:t>Brf Stuurgroep Duurzame energie Dalfserveld-West, Haalbaarheid van windenergie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 09:20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Stuurgroep Duurzame energie Dalfserveld-West, Haalbaarheid van windenergie, 20250702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Stuurgroep-Duurzame-energie-Dalfserveld-West-Haalbaarheid-van-windenergie-202507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