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402" w:history="1">
        <w:r>
          <w:rPr>
            <w:rFonts w:ascii="Arial" w:hAnsi="Arial" w:eastAsia="Arial" w:cs="Arial"/>
            <w:color w:val="155CAA"/>
            <w:u w:val="single"/>
          </w:rPr>
          <w:t xml:space="preserve">1 Brf Stichting Platform Gehandicapten Dalfsen, Jaarverslag 2020, zaaknr 631834, 20210330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402"/>
      <w:r w:rsidRPr="00A448AC">
        <w:rPr>
          <w:rFonts w:ascii="Arial" w:hAnsi="Arial" w:cs="Arial"/>
          <w:b/>
          <w:bCs/>
          <w:color w:val="303F4C"/>
          <w:lang w:val="en-US"/>
        </w:rPr>
        <w:t>Brf Stichting Platform Gehandicapten Dalfsen, Jaarverslag 2020, zaaknr 631834, 20210330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 16:17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Stichting Platform Gehandicapten Dalfsen, Jaarverslag 2020, zaaknr 631834, 20210330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429,43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Stichting-Platform-Gehandicapten-Dalfsen-Jaarverslag-2020-zaaknr-631834-2021033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