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2" w:history="1">
        <w:r>
          <w:rPr>
            <w:rFonts w:ascii="Arial" w:hAnsi="Arial" w:eastAsia="Arial" w:cs="Arial"/>
            <w:color w:val="155CAA"/>
            <w:u w:val="single"/>
          </w:rPr>
          <w:t xml:space="preserve">1 Brf, Stichting Barbarugo, Stop de verwoestijning, zaaknr. 576061, 20180222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2"/>
      <w:r w:rsidRPr="00A448AC">
        <w:rPr>
          <w:rFonts w:ascii="Arial" w:hAnsi="Arial" w:cs="Arial"/>
          <w:b/>
          <w:bCs/>
          <w:color w:val="303F4C"/>
          <w:lang w:val="en-US"/>
        </w:rPr>
        <w:t>Brf, Stichting Barbarugo, Stop de verwoestijning, zaaknr. 576061, 20180222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Barbarugo, Stop de verwoestijning, zaaknr. 576061, 20180222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Stichting-Barbarugo-Stop-de-verwoestijning-zaaknr-576061-201802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