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68" w:history="1">
        <w:r>
          <w:rPr>
            <w:rFonts w:ascii="Arial" w:hAnsi="Arial" w:eastAsia="Arial" w:cs="Arial"/>
            <w:color w:val="155CAA"/>
            <w:u w:val="single"/>
          </w:rPr>
          <w:t xml:space="preserve">1 Brf St. Sint en Pietengilde, Belangrijke informatie voor sinterklaasintochten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68"/>
      <w:r w:rsidRPr="00A448AC">
        <w:rPr>
          <w:rFonts w:ascii="Arial" w:hAnsi="Arial" w:cs="Arial"/>
          <w:b/>
          <w:bCs/>
          <w:color w:val="303F4C"/>
          <w:lang w:val="en-US"/>
        </w:rPr>
        <w:t>Brf St. Sint en Pietengilde, Belangrijke informatie voor sinterklaasintochten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St. Sint en Pietengilde, Belangrijke informatie voor sinterklaasintochten, 20250930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t-Sint-en-Pietengilde-Belangrijke-informatie-voor-sinterklaasintochten-202509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