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0" w:history="1">
        <w:r>
          <w:rPr>
            <w:rFonts w:ascii="Arial" w:hAnsi="Arial" w:eastAsia="Arial" w:cs="Arial"/>
            <w:color w:val="155CAA"/>
            <w:u w:val="single"/>
          </w:rPr>
          <w:t xml:space="preserve">1 Brf Sportvisserij Oost Nederland, Terugdringen loodgebruik in sportvisserij, zaaknr 618212, 20200507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0"/>
      <w:r w:rsidRPr="00A448AC">
        <w:rPr>
          <w:rFonts w:ascii="Arial" w:hAnsi="Arial" w:cs="Arial"/>
          <w:b/>
          <w:bCs/>
          <w:color w:val="303F4C"/>
          <w:lang w:val="en-US"/>
        </w:rPr>
        <w:t>Brf Sportvisserij Oost Nederland, Terugdringen loodgebruik in sportvisserij, zaaknr 618212, 20200507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Sportvisserij Oost Nederland, Terugdringen loodgebruik in sportvisserij, zaaknr 618212,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portvisserij-Oost-Nederland-Terugdringen-loodgebruik-in-sportvisserij-zaaknr-618212-20200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