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4" w:history="1">
        <w:r>
          <w:rPr>
            <w:rFonts w:ascii="Arial" w:hAnsi="Arial" w:eastAsia="Arial" w:cs="Arial"/>
            <w:color w:val="155CAA"/>
            <w:u w:val="single"/>
          </w:rPr>
          <w:t xml:space="preserve">1 Brf Sociale Alliantie, Energietransitie, zaaknr 601669, 20190507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4"/>
      <w:r w:rsidRPr="00A448AC">
        <w:rPr>
          <w:rFonts w:ascii="Arial" w:hAnsi="Arial" w:cs="Arial"/>
          <w:b/>
          <w:bCs/>
          <w:color w:val="303F4C"/>
          <w:lang w:val="en-US"/>
        </w:rPr>
        <w:t>Brf Sociale Alliantie, Energietransitie, zaaknr 601669, 20190507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Sociale Alliantie, Energietransitie, zaaknr 601669,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ociale-Alliantie-Energietransitie-zaaknr-601669-2019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