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65" w:history="1">
        <w:r>
          <w:rPr>
            <w:rFonts w:ascii="Arial" w:hAnsi="Arial" w:eastAsia="Arial" w:cs="Arial"/>
            <w:color w:val="155CAA"/>
            <w:u w:val="single"/>
          </w:rPr>
          <w:t xml:space="preserve">1 Brf Sociaal &amp;amp; Groen, Dialoogbesluit met burgers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65"/>
      <w:r w:rsidRPr="00A448AC">
        <w:rPr>
          <w:rFonts w:ascii="Arial" w:hAnsi="Arial" w:cs="Arial"/>
          <w:b/>
          <w:bCs/>
          <w:color w:val="303F4C"/>
          <w:lang w:val="en-US"/>
        </w:rPr>
        <w:t>Brf Sociaal &amp;amp; Groen, Dialoogbesluit met burgers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Sociaal &amp;amp; Groen, Dialoogbesluit met burgers, 20250929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ociaal-Groen-Dialoogbesluit-met-burgers-2025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