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76" w:history="1">
        <w:r>
          <w:rPr>
            <w:rFonts w:ascii="Arial" w:hAnsi="Arial" w:eastAsia="Arial" w:cs="Arial"/>
            <w:color w:val="155CAA"/>
            <w:u w:val="single"/>
          </w:rPr>
          <w:t xml:space="preserve">1 Brf SPG Dalfsen , 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76"/>
      <w:r w:rsidRPr="00A448AC">
        <w:rPr>
          <w:rFonts w:ascii="Arial" w:hAnsi="Arial" w:cs="Arial"/>
          <w:b/>
          <w:bCs/>
          <w:color w:val="303F4C"/>
          <w:lang w:val="en-US"/>
        </w:rPr>
        <w:t>Brf SPG Dalfsen , 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SPG Dalfsen , Verkiezingen 2026, 20251009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SPG-Dalfsen-Verkiezingen-2026-202510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