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9" w:history="1">
        <w:r>
          <w:rPr>
            <w:rFonts w:ascii="Arial" w:hAnsi="Arial" w:eastAsia="Arial" w:cs="Arial"/>
            <w:color w:val="155CAA"/>
            <w:u w:val="single"/>
          </w:rPr>
          <w:t xml:space="preserve">1 Brf S. Spek fractievoorzitter DURF gem Katwijk, Klimaatakkoord, zaaknr 610167, 20191105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9"/>
      <w:r w:rsidRPr="00A448AC">
        <w:rPr>
          <w:rFonts w:ascii="Arial" w:hAnsi="Arial" w:cs="Arial"/>
          <w:b/>
          <w:bCs/>
          <w:color w:val="303F4C"/>
          <w:lang w:val="en-US"/>
        </w:rPr>
        <w:t>Brf S. Spek fractievoorzitter DURF gem Katwijk, Klimaatakkoord, zaaknr 610167, 20191105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S. Spek fractievoorzitter DURF gem Katwijk, Klimaatakkoord, zaaknr 610167,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S-Spek-fractievoorzitter-DURF-gem-Katwijk-Klimaatakkoord-zaaknr-610167-201911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