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6" w:history="1">
        <w:r>
          <w:rPr>
            <w:rFonts w:ascii="Arial" w:hAnsi="Arial" w:eastAsia="Arial" w:cs="Arial"/>
            <w:color w:val="155CAA"/>
            <w:u w:val="single"/>
          </w:rPr>
          <w:t xml:space="preserve">1 Brf RvS, Uitspraak BP Kernen gem Dalfsen 2016, Baarsmastraat 25, zaaknr 584697, 20181204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6"/>
      <w:r w:rsidRPr="00A448AC">
        <w:rPr>
          <w:rFonts w:ascii="Arial" w:hAnsi="Arial" w:cs="Arial"/>
          <w:b/>
          <w:bCs/>
          <w:color w:val="303F4C"/>
          <w:lang w:val="en-US"/>
        </w:rPr>
        <w:t>Brf RvS, Uitspraak BP Kernen gem Dalfsen 2016, Baarsmastraat 25, zaaknr 584697,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Uitspraak BP Kernen gem Dalfsen 2016, Baarsmastraat 25, zaaknr 584697,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RvS-Uitspraak-BP-Kernen-gem-Dalfsen-2016-Baarsmastraat-25-zaaknr-584697-20181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