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19" w:history="1">
        <w:r>
          <w:rPr>
            <w:rFonts w:ascii="Arial" w:hAnsi="Arial" w:eastAsia="Arial" w:cs="Arial"/>
            <w:color w:val="155CAA"/>
            <w:u w:val="single"/>
          </w:rPr>
          <w:t xml:space="preserve">1 Brf, Regionaal Serviceteam Jeugd IJsselland, Vastgestelde begroting 2022, zaaknr 636145, 20210706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19"/>
      <w:r w:rsidRPr="00A448AC">
        <w:rPr>
          <w:rFonts w:ascii="Arial" w:hAnsi="Arial" w:cs="Arial"/>
          <w:b/>
          <w:bCs/>
          <w:color w:val="303F4C"/>
          <w:lang w:val="en-US"/>
        </w:rPr>
        <w:t>Brf, Regionaal Serviceteam Jeugd IJsselland, Vastgestelde begroting 2022, zaaknr 636145, 20210706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Regionaal Serviceteam Jeugd IJsselland, Vastgestelde begroting 2022, zaaknr 636145, 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Regionaal-Serviceteam-Jeugd-IJsselland-Vastgestelde-begroting-2022-zaaknr-636145-202107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