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55" w:history="1">
        <w:r>
          <w:rPr>
            <w:rFonts w:ascii="Arial" w:hAnsi="Arial" w:eastAsia="Arial" w:cs="Arial"/>
            <w:color w:val="155CAA"/>
            <w:u w:val="single"/>
          </w:rPr>
          <w:t xml:space="preserve">1 Brf, Raad van State, Zittingsdatum beroep BP Windpark synergie, zaaknr 581836, 20180802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55"/>
      <w:r w:rsidRPr="00A448AC">
        <w:rPr>
          <w:rFonts w:ascii="Arial" w:hAnsi="Arial" w:cs="Arial"/>
          <w:b/>
          <w:bCs/>
          <w:color w:val="303F4C"/>
          <w:lang w:val="en-US"/>
        </w:rPr>
        <w:t>Brf, Raad van State, Zittingsdatum beroep BP Windpark synergie, zaaknr 581836, 20180802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Raad van State, Zittingsdatum beroep BP Windpark synergie, zaaknr 581836, 20180802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Raad-van-State-Zittingsdatum-beroep-BP-Windpark-synergie-zaaknr-581836-201808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