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380" text:style-name="Internet_20_link" text:visited-style-name="Visited_20_Internet_20_Link">
              <text:span text:style-name="ListLabel_20_28">
                <text:span text:style-name="T8">1 Brf RTV Vechtdal, Update vorming streekomroep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80"/>
        Brf RTV Vechtdal, Update vorming streekomroep
        <text:bookmark-end text:name="433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15-02-2024 09:03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RTV Vechtdal, Update vorming streekomroep, 20240215
              <text:span text:style-name="T3"/>
            </text:p>
            <text:p text:style-name="P7"/>
          </table:table-cell>
          <table:table-cell table:style-name="Table4.A2" office:value-type="string">
            <text:p text:style-name="P8">15-02-2024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87,13 KB</text:p>
          </table:table-cell>
          <table:table-cell table:style-name="Table4.A2" office:value-type="string">
            <text:p text:style-name="P33">
              <text:a xlink:type="simple" xlink:href="https://ris.dalfsen.nl//Raadsinformatie/Bijlage/Brf-RTV-Vechtdal-Update-vorming-streekomroep-202402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09" meta:non-whitespace-character-count="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