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17" text:style-name="Internet_20_link" text:visited-style-name="Visited_20_Internet_20_Link">
              <text:span text:style-name="ListLabel_20_28">
                <text:span text:style-name="T8">1 Brf RSJ IJsselland, Vastgestelde jaarrekening 2017 RSJ IJsselland, zaaknr 593918, 20181204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17"/>
        Brf RSJ IJsselland, Vastgestelde jaarrekening 2017 RSJ IJsselland, zaaknr 593918, 20181204
        <text:bookmark-end text:name="418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20-12-2018 11:22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RSJ IJsselland, Vastgestelde jaarrekening 2017 RSJ IJsselland, zaaknr 593918, 20181204
              <text:span text:style-name="T3"/>
            </text:p>
            <text:p text:style-name="P7"/>
          </table:table-cell>
          <table:table-cell table:style-name="Table4.A2" office:value-type="string">
            <text:p text:style-name="P8">04-12-2018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1,59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RSJ-IJsselland-Vastgestelde-jaarrekening-2017-RSJ-IJsselland-zaaknr-593918-201812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533" meta:non-whitespace-character-count="4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