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36" text:style-name="Internet_20_link" text:visited-style-name="Visited_20_Internet_20_Link">
              <text:span text:style-name="ListLabel_20_28">
                <text:span text:style-name="T8">1 Brf, ROB, Signalement over referenda en andere vormen van burgerparticipatie, zaaknr 587092, 20180716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36"/>
        Brf, ROB, Signalement over referenda en andere vormen van burgerparticipatie, zaaknr 587092, 20180716
        <text:bookmark-end text:name="417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ROB, Signalement over referenda en andere vormen van burgerparticipatie, zaaknr 587092, 20180716
              <text:span text:style-name="T3"/>
            </text:p>
            <text:p text:style-name="P7"/>
          </table:table-cell>
          <table:table-cell table:style-name="Table4.A2" office:value-type="string">
            <text:p text:style-name="P8">16-07-2018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326,84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ROB-Signalement-over-referenda-en-andere-vormen-van-burgerparticipatie-zaaknr-587092-201807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68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