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5" w:history="1">
        <w:r>
          <w:rPr>
            <w:rFonts w:ascii="Arial" w:hAnsi="Arial" w:eastAsia="Arial" w:cs="Arial"/>
            <w:color w:val="155CAA"/>
            <w:u w:val="single"/>
          </w:rPr>
          <w:t xml:space="preserve">1 Brf RDA, Zienwijze Dilemma's in de wildopvang, zaaknr 666485, 20220718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5"/>
      <w:r w:rsidRPr="00A448AC">
        <w:rPr>
          <w:rFonts w:ascii="Arial" w:hAnsi="Arial" w:cs="Arial"/>
          <w:b/>
          <w:bCs/>
          <w:color w:val="303F4C"/>
          <w:lang w:val="en-US"/>
        </w:rPr>
        <w:t>Brf RDA, Zienwijze Dilemma's in de wildopvang, zaaknr 666485,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RDA, Zienswijze Dilemma's in de wildopvang, zaaknr 666485,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DA-Zienswijze-Dilemma-s-in-de-wildopvang-zaaknr-666485-2022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