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14" text:style-name="Internet_20_link" text:visited-style-name="Visited_20_Internet_20_Link">
              <text:span text:style-name="ListLabel_20_28">
                <text:span text:style-name="T8">1 Brf Public affairs - Regio Zwolle, jaarverslag 2021, zaaknr 652722, 20220215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14"/>
        Brf Public affairs - Regio Zwolle, jaarverslag 2021, zaaknr 652722, 20220215
        <text:bookmark-end text:name="427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03-03-2022 16:39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Public affairs - Regio Zwolle, jaarverslag 2021, zaaknr 652722, 20220215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8,41 MB</text:p>
          </table:table-cell>
          <table:table-cell table:style-name="Table4.A2" office:value-type="string">
            <text:p text:style-name="P33">
              <text:a xlink:type="simple" xlink:href="https://ris.dalfsen.nl//Raadsinformatie/Bijlage/Brf-Public-affairs-Regio-Zwolle-jaarverslag-2021-zaaknr-652722-202202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91" meta:non-whitespace-character-count="4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