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79" w:history="1">
        <w:r>
          <w:rPr>
            <w:rFonts w:ascii="Arial" w:hAnsi="Arial" w:eastAsia="Arial" w:cs="Arial"/>
            <w:color w:val="155CAA"/>
            <w:u w:val="single"/>
          </w:rPr>
          <w:t xml:space="preserve">1 Brf Provincie Overijssel, Toezichtvorm 2025 van uw gemeente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79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Toezichtvorm 2025 van uw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Toezichtvorm 2025 van uw gemeente, 20250113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rovincie-Overijssel-Toezichtvorm-2025-van-uw-gemeente-202501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