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1" w:history="1">
        <w:r>
          <w:rPr>
            <w:rFonts w:ascii="Arial" w:hAnsi="Arial" w:eastAsia="Arial" w:cs="Arial"/>
            <w:color w:val="155CAA"/>
            <w:u w:val="single"/>
          </w:rPr>
          <w:t xml:space="preserve">1 Brf Provincie Overijssel, Toezichtsvorm begroting 2022, zaaknr 648041, 20220103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1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Toezichtsvorm begroting 2022, zaaknr 648041, 20220103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Toezichtsvorm begroting 2022, zaaknr 648041, 20220103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rovincie-Overijssel-Toezichtsvorm-begroting-2022-zaaknr-648041-20220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