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671" text:style-name="Internet_20_link" text:visited-style-name="Visited_20_Internet_20_Link">
              <text:span text:style-name="ListLabel_20_28">
                <text:span text:style-name="T8">1 Brf Provincie Overijssel, Toezichtsvorm begroting 2022, zaaknr 648041, 20220103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71"/>
        Brf Provincie Overijssel, Toezichtsvorm begroting 2022, zaaknr 648041, 20220103
        <text:bookmark-end text:name="426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27-01-2022 15:51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Provincie Overijssel, Toezichtsvorm begroting 2022, zaaknr 648041, 20220103
              <text:span text:style-name="T3"/>
            </text:p>
            <text:p text:style-name="P7"/>
          </table:table-cell>
          <table:table-cell table:style-name="Table4.A2" office:value-type="string">
            <text:p text:style-name="P8">03-01-2022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126,43 KB</text:p>
          </table:table-cell>
          <table:table-cell table:style-name="Table4.A2" office:value-type="string">
            <text:p text:style-name="P33">
              <text:a xlink:type="simple" xlink:href="https://ris.dalfsen.nl//Raadsinformatie/Bijlage/Brf-Provincie-Overijssel-Toezichtsvorm-begroting-2022-zaaknr-648041-202201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502" meta:non-whitespace-character-count="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