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29" w:history="1">
        <w:r>
          <w:rPr>
            <w:rFonts w:ascii="Arial" w:hAnsi="Arial" w:eastAsia="Arial" w:cs="Arial"/>
            <w:color w:val="155CAA"/>
            <w:u w:val="single"/>
          </w:rPr>
          <w:t xml:space="preserve">1 Brf, Provincie Overijssel, Meerjarenprogramma Verkeersveiligheid 2017-2020, 20180108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29"/>
      <w:r w:rsidRPr="00A448AC">
        <w:rPr>
          <w:rFonts w:ascii="Arial" w:hAnsi="Arial" w:cs="Arial"/>
          <w:b/>
          <w:bCs/>
          <w:color w:val="303F4C"/>
          <w:lang w:val="en-US"/>
        </w:rPr>
        <w:t>Brf, Provincie Overijssel, Meerjarenprogramma Verkeersveiligheid 2017-2020, 20180108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 16:19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Provincie Overijssel, Meerjarenprogramma Verkeersveiligheid 2017-2020, 20180108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Provincie-Overijssel-Meerjarenprogramma-Verkeersveiligheid-2017-2020-201801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