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31" text:style-name="Internet_20_link" text:visited-style-name="Visited_20_Internet_20_Link">
              <text:span text:style-name="ListLabel_20_28">
                <text:span text:style-name="T8">1 Brf, Provincie Overijssel, De Tweede Kansen Kamer, 20 juni 2018, zaaknr. 585451, 20180625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31"/>
        Brf, Provincie Overijssel, De Tweede Kansen Kamer, 20 juni 2018, zaaknr. 585451, 20180625
        <text:bookmark-end text:name="417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Provincie Overijssel, De Tweede Kansen Kamer, 20 juni 2018, zaaknr. 585451, 20180625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Provincie-Overijssel-De-Tweede-Kansen-Kamer-20-juni-2018-zaaknr-585451-2018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2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