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6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Belangrijke opgaven in de komende raadsperiode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6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Belangrijke opgaven in de komende raadsperiode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Belangrijke opgaven in de komende raadsperiode,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Provincie-Overijssel-Belangrijke-opgaven-in-de-komende-raadsperiode-202507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