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3" w:history="1">
        <w:r>
          <w:rPr>
            <w:rFonts w:ascii="Arial" w:hAnsi="Arial" w:eastAsia="Arial" w:cs="Arial"/>
            <w:color w:val="155CAA"/>
            <w:u w:val="single"/>
          </w:rPr>
          <w:t xml:space="preserve">1 Brf PCOB afd Nieuwleusen, Inzameling oud papier, zaaknr 603843, 20190625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3"/>
      <w:r w:rsidRPr="00A448AC">
        <w:rPr>
          <w:rFonts w:ascii="Arial" w:hAnsi="Arial" w:cs="Arial"/>
          <w:b/>
          <w:bCs/>
          <w:color w:val="303F4C"/>
          <w:lang w:val="en-US"/>
        </w:rPr>
        <w:t>Brf PCOB afd Nieuwleusen, Inzameling oud papier, zaaknr 603843, 20190625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PCOB afd Nieuwleusen, Inzameling oud papier, zaaknr 603843,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COB-afd-Nieuwleusen-Inzameling-oud-papier-zaaknr-603843-2019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