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008" w:history="1">
        <w:r>
          <w:rPr>
            <w:rFonts w:ascii="Arial" w:hAnsi="Arial" w:eastAsia="Arial" w:cs="Arial"/>
            <w:color w:val="155CAA"/>
            <w:u w:val="single"/>
          </w:rPr>
          <w:t xml:space="preserve">1 Brf Orange the World, Update voor gemeenten &amp;amp; provincies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008"/>
      <w:r w:rsidRPr="00A448AC">
        <w:rPr>
          <w:rFonts w:ascii="Arial" w:hAnsi="Arial" w:cs="Arial"/>
          <w:b/>
          <w:bCs/>
          <w:color w:val="303F4C"/>
          <w:lang w:val="en-US"/>
        </w:rPr>
        <w:t>Brf Orange the World, Update voor gemeenten &amp;amp; provincies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Orange the World, Update voor gemeenten &amp;amp; provincies, 20251103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Orange-the-World-Update-voor-gemeenten-provincies-20251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