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20" w:history="1">
        <w:r>
          <w:rPr>
            <w:rFonts w:ascii="Arial" w:hAnsi="Arial" w:eastAsia="Arial" w:cs="Arial"/>
            <w:color w:val="155CAA"/>
            <w:u w:val="single"/>
          </w:rPr>
          <w:t xml:space="preserve">1 Brf, Opinie jaarschijf 2023 bij meerjarenbeleidsplan politie Oost Nederland, zaaknr 645952, 20221212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20"/>
      <w:r w:rsidRPr="00A448AC">
        <w:rPr>
          <w:rFonts w:ascii="Arial" w:hAnsi="Arial" w:cs="Arial"/>
          <w:b/>
          <w:bCs/>
          <w:color w:val="303F4C"/>
          <w:lang w:val="en-US"/>
        </w:rPr>
        <w:t>Brf, Opinie jaarschijf 2023 bij meerjarenbeleidsplan politie Oost Nederland, zaaknr 645952, 20221212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Opinie jaarschijf 2023 bij meerjarenbeleidsplan politie Oost Nederland, zaaknr 645952, 20221212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pinie-jaarschijf-2023-bij-meerjarenbeleidsplan-politie-Oost-Nederland-zaaknr-645952-202212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