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31" text:style-name="Internet_20_link" text:visited-style-name="Visited_20_Internet_20_Link">
              <text:span text:style-name="ListLabel_20_28">
                <text:span text:style-name="T8">1 Brf Nederlandse Vereniging tot bevordering van de Zondagsrust, Ontheffing Zondagswet, zaaknr 669112, 20220830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31"/>
        Brf Nederlandse Vereniging tot bevordering van de Zondagsrust, Ontheffing Zondagswet, zaaknr 669112, 20220830
        <text:bookmark-end text:name="429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14:08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Nederlandse Vereniging tot bevordering van de Zondagsrust, Ontheffing Zondagswet, zaaknr 669112, 20220830
              <text:span text:style-name="T3"/>
            </text:p>
            <text:p text:style-name="P7"/>
          </table:table-cell>
          <table:table-cell table:style-name="Table4.A2" office:value-type="string">
            <text:p text:style-name="P8">30-08-2022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85,57 KB</text:p>
          </table:table-cell>
          <table:table-cell table:style-name="Table4.A2" office:value-type="string">
            <text:p text:style-name="P33">
              <text:a xlink:type="simple" xlink:href="https://ris.dalfsen.nl//Raadsinformatie/Bijlage/Brf-Nederlandse-Vereniging-tot-bevordering-van-de-Zondagsrust-Ontheffing-Zondagswet-zaaknr-669112-202208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91" meta:non-whitespace-character-count="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