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025" text:style-name="Internet_20_link" text:visited-style-name="Visited_20_Internet_20_Link">
              <text:span text:style-name="ListLabel_20_28">
                <text:span text:style-name="T8">1 Brf NBV, Verantwoord beleid bij het beheer van de Aziatische hoornaar in Nederland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25"/>
        Brf NBV, Verantwoord beleid bij het beheer van de Aziatische hoornaar in Nederland
        <text:bookmark-end text:name="440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17-11-2025 11:05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NBV, Verantwoord beleid bij het beheer van de Aziatische hoornaar in Nederland,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4,97 MB</text:p>
          </table:table-cell>
          <table:table-cell table:style-name="Table4.A2" office:value-type="string">
            <text:p text:style-name="P33">
              <text:a xlink:type="simple" xlink:href="https://ris.dalfsen.nl//Raadsinformatie/Brf-NBV-Verantwoord-beleid-bij-het-beheer-van-de-Aziatische-hoornaar-in-Nederland-202511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19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