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7" w:history="1">
        <w:r>
          <w:rPr>
            <w:rFonts w:ascii="Arial" w:hAnsi="Arial" w:eastAsia="Arial" w:cs="Arial"/>
            <w:color w:val="155CAA"/>
            <w:u w:val="single"/>
          </w:rPr>
          <w:t xml:space="preserve">1 Brf Landelijke Armoedecoalitie, Speerpunten verkiezingen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7"/>
      <w:r w:rsidRPr="00A448AC">
        <w:rPr>
          <w:rFonts w:ascii="Arial" w:hAnsi="Arial" w:cs="Arial"/>
          <w:b/>
          <w:bCs/>
          <w:color w:val="303F4C"/>
          <w:lang w:val="en-US"/>
        </w:rPr>
        <w:t>Brf Landelijke Armoedecoalitie, Speerpunten 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Landelijke Armoedecoalitie, Speerpunten verkiezingen 2026,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Landelijke-Armoedecoalitie-Speerpunten-verkiezingen-2026-202505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