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9" w:history="1">
        <w:r>
          <w:rPr>
            <w:rFonts w:ascii="Arial" w:hAnsi="Arial" w:eastAsia="Arial" w:cs="Arial"/>
            <w:color w:val="155CAA"/>
            <w:u w:val="single"/>
          </w:rPr>
          <w:t xml:space="preserve">1 Brf LVKK en OVKK, Ontmoeting als antwoord op maatschappelijke opgaven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9"/>
      <w:r w:rsidRPr="00A448AC">
        <w:rPr>
          <w:rFonts w:ascii="Arial" w:hAnsi="Arial" w:cs="Arial"/>
          <w:b/>
          <w:bCs/>
          <w:color w:val="303F4C"/>
          <w:lang w:val="en-US"/>
        </w:rPr>
        <w:t>Brf LVKK en OVKK, Ontmoeting als antwoord op maatschappelijke opgaven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LVKK en OVKK, Ontmoeting als antwoord op maatschappelijke opgaven, 20250606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LVKK-en-OVKK-Ontmoeting-als-antwoord-op-maatschappelijke-opgaven-202506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