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35" w:history="1">
        <w:r>
          <w:rPr>
            <w:rFonts w:ascii="Arial" w:hAnsi="Arial" w:eastAsia="Arial" w:cs="Arial"/>
            <w:color w:val="155CAA"/>
            <w:u w:val="single"/>
          </w:rPr>
          <w:t xml:space="preserve">1 Brf LTO Vechtdal, Gemeenteraadsverkiezingen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35"/>
      <w:r w:rsidRPr="00A448AC">
        <w:rPr>
          <w:rFonts w:ascii="Arial" w:hAnsi="Arial" w:cs="Arial"/>
          <w:b/>
          <w:bCs/>
          <w:color w:val="303F4C"/>
          <w:lang w:val="en-US"/>
        </w:rPr>
        <w:t>Brf LTO Vechtdal,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LTO Vechtdal, Gemeenteraadsverkiezingen 2026, 20250909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LTO-Vechtdal-Gemeenteraadsverkiezingen-2026-202509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