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56" w:history="1">
        <w:r>
          <w:rPr>
            <w:rFonts w:ascii="Arial" w:hAnsi="Arial" w:eastAsia="Arial" w:cs="Arial"/>
            <w:color w:val="155CAA"/>
            <w:u w:val="single"/>
          </w:rPr>
          <w:t xml:space="preserve">1 Brf LKCA, OPROEP laat de jeugd weer buiten kunst maken, zaaknr 617947, 20200428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56"/>
      <w:r w:rsidRPr="00A448AC">
        <w:rPr>
          <w:rFonts w:ascii="Arial" w:hAnsi="Arial" w:cs="Arial"/>
          <w:b/>
          <w:bCs/>
          <w:color w:val="303F4C"/>
          <w:lang w:val="en-US"/>
        </w:rPr>
        <w:t>Brf LKCA, OPROEP laat de jeugd weer buiten kunst maken, zaaknr 617947, 20200428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 11:41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LKCA, OPROEP laat de jeugd weer buiten kunst maken, zaaknr 617947, 20200428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Brf-LKCA-OPROEP-laat-de-jeugd-weer-buiten-kunst-maken-zaaknr-617947-202004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