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29" w:history="1">
        <w:r>
          <w:rPr>
            <w:rFonts w:ascii="Arial" w:hAnsi="Arial" w:eastAsia="Arial" w:cs="Arial"/>
            <w:color w:val="155CAA"/>
            <w:u w:val="single"/>
          </w:rPr>
          <w:t xml:space="preserve">1 Brf Inwoner, Tiny house in buitengebied, zaaknr 653799, 20220224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29"/>
      <w:r w:rsidRPr="00A448AC">
        <w:rPr>
          <w:rFonts w:ascii="Arial" w:hAnsi="Arial" w:cs="Arial"/>
          <w:b/>
          <w:bCs/>
          <w:color w:val="303F4C"/>
          <w:lang w:val="en-US"/>
        </w:rPr>
        <w:t>Brf Inwoner, Tiny house in buitengebied, zaaknr 653799, 20220224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 11:32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Tiny house in buitengebied, zaaknr 653799, 20220224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Inwoner-Tiny-house-in-buitengebied-zaaknr-653799-202202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