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29" text:style-name="Internet_20_link" text:visited-style-name="Visited_20_Internet_20_Link">
              <text:span text:style-name="ListLabel_20_28">
                <text:span text:style-name="T8">1 Brf Inwoner, Dwangmaatregel Staatssecretaris in Tubbergen, zaaknr 669162, 20220830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29"/>
        Brf Inwoner, Dwangmaatregel Staatssecretaris in Tubbergen, zaaknr 669162, 20220830
        <text:bookmark-end text:name="429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14:01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Dwangmaatregel Staatssecretaris in Tubbergen, zaaknr 669162, 20220830
              <text:span text:style-name="T3"/>
            </text:p>
            <text:p text:style-name="P7"/>
          </table:table-cell>
          <table:table-cell table:style-name="Table4.A2" office:value-type="string">
            <text:p text:style-name="P8">30-08-2022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59,26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Dwangmaatregel-Staatssecretaris-in-Tubbergen-zaaknr-669162-202208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10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